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B" w:rsidRDefault="008815B3" w:rsidP="007A5976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 w:rsidR="00B05F1A">
        <w:rPr>
          <w:rFonts w:asciiTheme="majorHAnsi" w:hAnsiTheme="majorHAnsi"/>
          <w:b/>
          <w:sz w:val="28"/>
          <w:szCs w:val="28"/>
        </w:rPr>
        <w:t>4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</w:t>
      </w:r>
      <w:r w:rsidR="007E7D4A" w:rsidRPr="00F67FD8">
        <w:rPr>
          <w:rFonts w:asciiTheme="majorHAnsi" w:hAnsiTheme="majorHAnsi"/>
          <w:b/>
          <w:sz w:val="28"/>
          <w:szCs w:val="28"/>
        </w:rPr>
        <w:t>TI ŠKOFIJSKE GIMNAZIJE VIPAVA V ŠOLSKEM LETU</w:t>
      </w:r>
      <w:r w:rsidRPr="00F67FD8">
        <w:rPr>
          <w:rFonts w:asciiTheme="majorHAnsi" w:hAnsiTheme="majorHAnsi"/>
          <w:b/>
          <w:sz w:val="28"/>
          <w:szCs w:val="28"/>
        </w:rPr>
        <w:t xml:space="preserve"> 201</w:t>
      </w:r>
      <w:r w:rsidR="00CC74B0">
        <w:rPr>
          <w:rFonts w:asciiTheme="majorHAnsi" w:hAnsiTheme="majorHAnsi"/>
          <w:b/>
          <w:sz w:val="28"/>
          <w:szCs w:val="28"/>
        </w:rPr>
        <w:t>8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 w:rsidR="00CC74B0">
        <w:rPr>
          <w:rFonts w:asciiTheme="majorHAnsi" w:hAnsiTheme="majorHAnsi"/>
          <w:b/>
          <w:sz w:val="28"/>
          <w:szCs w:val="28"/>
        </w:rPr>
        <w:t>9</w:t>
      </w: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DA22D9">
        <w:rPr>
          <w:rFonts w:asciiTheme="majorHAnsi" w:hAnsiTheme="majorHAnsi"/>
          <w:sz w:val="20"/>
          <w:szCs w:val="20"/>
        </w:rPr>
        <w:t>19</w:t>
      </w:r>
      <w:r w:rsidRPr="00F67FD8">
        <w:rPr>
          <w:rFonts w:asciiTheme="majorHAnsi" w:hAnsiTheme="majorHAnsi"/>
          <w:sz w:val="20"/>
          <w:szCs w:val="20"/>
        </w:rPr>
        <w:t xml:space="preserve">. </w:t>
      </w:r>
      <w:r w:rsidR="00004FDD">
        <w:rPr>
          <w:rFonts w:asciiTheme="majorHAnsi" w:hAnsiTheme="majorHAnsi"/>
          <w:sz w:val="20"/>
          <w:szCs w:val="20"/>
        </w:rPr>
        <w:t>1</w:t>
      </w:r>
      <w:r w:rsidR="00DA22D9">
        <w:rPr>
          <w:rFonts w:asciiTheme="majorHAnsi" w:hAnsiTheme="majorHAnsi"/>
          <w:sz w:val="20"/>
          <w:szCs w:val="20"/>
        </w:rPr>
        <w:t>2</w:t>
      </w:r>
      <w:r w:rsidRPr="00F67FD8">
        <w:rPr>
          <w:rFonts w:asciiTheme="majorHAnsi" w:hAnsiTheme="majorHAnsi"/>
          <w:sz w:val="20"/>
          <w:szCs w:val="20"/>
        </w:rPr>
        <w:t>. 201</w:t>
      </w:r>
      <w:r w:rsidR="00CC74B0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471BC8" w:rsidRPr="00F67FD8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 w:rsidR="00DA22D9">
        <w:rPr>
          <w:rFonts w:asciiTheme="majorHAnsi" w:hAnsiTheme="majorHAnsi"/>
          <w:sz w:val="20"/>
          <w:szCs w:val="20"/>
        </w:rPr>
        <w:t xml:space="preserve">39 </w:t>
      </w:r>
      <w:r w:rsidR="00471BC8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815B3" w:rsidRDefault="00E21FF3" w:rsidP="00C1373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="008815B3" w:rsidRPr="00F67FD8">
        <w:rPr>
          <w:rFonts w:asciiTheme="majorHAnsi" w:hAnsiTheme="majorHAnsi"/>
          <w:sz w:val="20"/>
          <w:szCs w:val="20"/>
        </w:rPr>
        <w:t>:</w:t>
      </w:r>
      <w:r w:rsidR="00CC74B0">
        <w:rPr>
          <w:rFonts w:asciiTheme="majorHAnsi" w:hAnsiTheme="majorHAnsi"/>
          <w:sz w:val="20"/>
          <w:szCs w:val="20"/>
        </w:rPr>
        <w:t xml:space="preserve"> Matej Kompara, predsednik</w:t>
      </w:r>
      <w:r w:rsidR="008815B3" w:rsidRPr="00F67FD8">
        <w:rPr>
          <w:rFonts w:asciiTheme="majorHAnsi" w:hAnsiTheme="majorHAnsi"/>
          <w:sz w:val="20"/>
          <w:szCs w:val="20"/>
        </w:rPr>
        <w:t xml:space="preserve"> DS</w:t>
      </w:r>
    </w:p>
    <w:p w:rsidR="00CC74B0" w:rsidRPr="00CC74B0" w:rsidRDefault="00F944A0" w:rsidP="00522657">
      <w:pPr>
        <w:spacing w:after="20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PRISOTNOST</w:t>
      </w:r>
      <w:r w:rsidR="00EA4D1A" w:rsidRPr="00393CA1">
        <w:rPr>
          <w:b/>
          <w:sz w:val="20"/>
        </w:rPr>
        <w:br/>
      </w:r>
      <w:r w:rsidR="00EA4D1A" w:rsidRPr="00CC74B0">
        <w:rPr>
          <w:rFonts w:asciiTheme="majorHAnsi" w:hAnsiTheme="majorHAnsi"/>
          <w:sz w:val="20"/>
          <w:szCs w:val="20"/>
        </w:rPr>
        <w:t>Predstav</w:t>
      </w:r>
      <w:r w:rsidR="00004FDD">
        <w:rPr>
          <w:rFonts w:asciiTheme="majorHAnsi" w:hAnsiTheme="majorHAnsi"/>
          <w:sz w:val="20"/>
          <w:szCs w:val="20"/>
        </w:rPr>
        <w:t xml:space="preserve">niki razredov: </w:t>
      </w:r>
      <w:r w:rsidR="00004FDD">
        <w:rPr>
          <w:rFonts w:asciiTheme="majorHAnsi" w:hAnsiTheme="majorHAnsi"/>
          <w:sz w:val="20"/>
          <w:szCs w:val="20"/>
        </w:rPr>
        <w:tab/>
        <w:t>1.a :</w:t>
      </w:r>
      <w:r w:rsidR="00EA4D1A" w:rsidRPr="00CC74B0">
        <w:rPr>
          <w:rFonts w:asciiTheme="majorHAnsi" w:hAnsiTheme="majorHAnsi"/>
          <w:sz w:val="20"/>
          <w:szCs w:val="20"/>
        </w:rPr>
        <w:t xml:space="preserve"> </w:t>
      </w:r>
      <w:r w:rsidR="00B25EC8">
        <w:rPr>
          <w:rFonts w:asciiTheme="majorHAnsi" w:hAnsiTheme="majorHAnsi"/>
          <w:sz w:val="20"/>
          <w:szCs w:val="20"/>
        </w:rPr>
        <w:t xml:space="preserve">Lea Skočaj, </w:t>
      </w:r>
      <w:r w:rsidR="00DA22D9">
        <w:rPr>
          <w:rFonts w:asciiTheme="majorHAnsi" w:hAnsiTheme="majorHAnsi"/>
          <w:sz w:val="20"/>
          <w:szCs w:val="20"/>
        </w:rPr>
        <w:t>Rene Turk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1.b : Luka Štrukelj, Špela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1.c :</w:t>
      </w:r>
      <w:r w:rsidR="00004FDD">
        <w:rPr>
          <w:rFonts w:asciiTheme="majorHAnsi" w:hAnsiTheme="majorHAnsi"/>
          <w:sz w:val="20"/>
          <w:szCs w:val="20"/>
        </w:rPr>
        <w:t xml:space="preserve"> Jure Petrič</w:t>
      </w:r>
      <w:r w:rsidR="00B25EC8">
        <w:rPr>
          <w:rFonts w:asciiTheme="majorHAnsi" w:hAnsiTheme="majorHAnsi"/>
          <w:sz w:val="20"/>
          <w:szCs w:val="20"/>
        </w:rPr>
        <w:t xml:space="preserve">, </w:t>
      </w:r>
      <w:r w:rsidR="00DA22D9">
        <w:rPr>
          <w:rFonts w:asciiTheme="majorHAnsi" w:hAnsiTheme="majorHAnsi"/>
          <w:sz w:val="20"/>
          <w:szCs w:val="20"/>
        </w:rPr>
        <w:t>Nika Lucija Frank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2</w:t>
      </w:r>
      <w:r w:rsidR="00004FDD">
        <w:rPr>
          <w:rFonts w:asciiTheme="majorHAnsi" w:hAnsiTheme="majorHAnsi"/>
          <w:sz w:val="20"/>
          <w:szCs w:val="20"/>
        </w:rPr>
        <w:t xml:space="preserve">.a: </w:t>
      </w:r>
      <w:r w:rsidR="003A0370">
        <w:rPr>
          <w:rFonts w:asciiTheme="majorHAnsi" w:hAnsiTheme="majorHAnsi"/>
          <w:sz w:val="20"/>
          <w:szCs w:val="20"/>
        </w:rPr>
        <w:t xml:space="preserve">Meta Mrevlje, </w:t>
      </w:r>
      <w:r w:rsidR="00004FDD">
        <w:rPr>
          <w:rFonts w:asciiTheme="majorHAnsi" w:hAnsiTheme="majorHAnsi"/>
          <w:sz w:val="20"/>
          <w:szCs w:val="20"/>
        </w:rPr>
        <w:t xml:space="preserve">Domen Medvešček 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2.b: Filip Petrovič</w:t>
      </w:r>
      <w:r w:rsidR="003A0370">
        <w:rPr>
          <w:rFonts w:asciiTheme="majorHAnsi" w:hAnsiTheme="majorHAnsi"/>
          <w:sz w:val="20"/>
          <w:szCs w:val="20"/>
        </w:rPr>
        <w:t>,</w:t>
      </w:r>
      <w:r w:rsidR="003A0370" w:rsidRPr="003A0370">
        <w:rPr>
          <w:rFonts w:asciiTheme="majorHAnsi" w:hAnsiTheme="majorHAnsi"/>
          <w:sz w:val="20"/>
          <w:szCs w:val="20"/>
        </w:rPr>
        <w:t xml:space="preserve"> </w:t>
      </w:r>
      <w:r w:rsidR="00B25EC8">
        <w:rPr>
          <w:rFonts w:asciiTheme="majorHAnsi" w:hAnsiTheme="majorHAnsi"/>
          <w:sz w:val="20"/>
          <w:szCs w:val="20"/>
        </w:rPr>
        <w:t xml:space="preserve">Eva </w:t>
      </w:r>
      <w:proofErr w:type="spellStart"/>
      <w:r w:rsidR="00B25EC8">
        <w:rPr>
          <w:rFonts w:asciiTheme="majorHAnsi" w:hAnsiTheme="majorHAnsi"/>
          <w:sz w:val="20"/>
          <w:szCs w:val="20"/>
        </w:rPr>
        <w:t>Kovšca</w:t>
      </w:r>
      <w:proofErr w:type="spellEnd"/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 xml:space="preserve">2.c: Lucija Štremfelj, </w:t>
      </w:r>
      <w:r w:rsidR="00DA22D9">
        <w:rPr>
          <w:rFonts w:asciiTheme="majorHAnsi" w:hAnsiTheme="majorHAnsi"/>
          <w:sz w:val="20"/>
          <w:szCs w:val="20"/>
        </w:rPr>
        <w:t>Andreja Tomažič</w:t>
      </w:r>
    </w:p>
    <w:p w:rsidR="00EA4D1A" w:rsidRPr="00CC74B0" w:rsidRDefault="00B25EC8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3.a: Mari</w:t>
      </w:r>
      <w:r w:rsidR="001C443C">
        <w:rPr>
          <w:rFonts w:asciiTheme="majorHAnsi" w:hAnsiTheme="majorHAnsi"/>
          <w:sz w:val="20"/>
          <w:szCs w:val="20"/>
        </w:rPr>
        <w:t>j</w:t>
      </w:r>
      <w:r>
        <w:rPr>
          <w:rFonts w:asciiTheme="majorHAnsi" w:hAnsiTheme="majorHAnsi"/>
          <w:sz w:val="20"/>
          <w:szCs w:val="20"/>
        </w:rPr>
        <w:t>a D</w:t>
      </w:r>
      <w:r w:rsidR="00EA4D1A" w:rsidRPr="00CC74B0">
        <w:rPr>
          <w:rFonts w:asciiTheme="majorHAnsi" w:hAnsiTheme="majorHAnsi"/>
          <w:sz w:val="20"/>
          <w:szCs w:val="20"/>
        </w:rPr>
        <w:t>e Lui</w:t>
      </w:r>
      <w:r w:rsidR="003A0370">
        <w:rPr>
          <w:rFonts w:asciiTheme="majorHAnsi" w:hAnsiTheme="majorHAnsi"/>
          <w:sz w:val="20"/>
          <w:szCs w:val="20"/>
        </w:rPr>
        <w:t>s</w:t>
      </w:r>
      <w:r w:rsidR="00EA4D1A" w:rsidRPr="00CC74B0">
        <w:rPr>
          <w:rFonts w:asciiTheme="majorHAnsi" w:hAnsiTheme="majorHAnsi"/>
          <w:sz w:val="20"/>
          <w:szCs w:val="20"/>
        </w:rPr>
        <w:t>a, Matej Kompara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 xml:space="preserve">3.b: Jurij Grohar, Nina </w:t>
      </w:r>
      <w:proofErr w:type="spellStart"/>
      <w:r w:rsidRPr="00CC74B0">
        <w:rPr>
          <w:rFonts w:asciiTheme="majorHAnsi" w:hAnsiTheme="majorHAnsi"/>
          <w:sz w:val="20"/>
          <w:szCs w:val="20"/>
        </w:rPr>
        <w:t>Luznik</w:t>
      </w:r>
      <w:proofErr w:type="spellEnd"/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3.</w:t>
      </w:r>
      <w:r w:rsidR="00B25EC8">
        <w:rPr>
          <w:rFonts w:asciiTheme="majorHAnsi" w:hAnsiTheme="majorHAnsi"/>
          <w:sz w:val="20"/>
          <w:szCs w:val="20"/>
        </w:rPr>
        <w:t>c: Matej Turk</w:t>
      </w:r>
      <w:r w:rsidR="003A0370">
        <w:rPr>
          <w:rFonts w:asciiTheme="majorHAnsi" w:hAnsiTheme="majorHAnsi"/>
          <w:sz w:val="20"/>
          <w:szCs w:val="20"/>
        </w:rPr>
        <w:t xml:space="preserve">, </w:t>
      </w:r>
      <w:r w:rsidR="00004FDD">
        <w:rPr>
          <w:rFonts w:asciiTheme="majorHAnsi" w:hAnsiTheme="majorHAnsi"/>
          <w:sz w:val="20"/>
          <w:szCs w:val="20"/>
        </w:rPr>
        <w:t>Jurij Marcus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4.a: Maja Kobal, Tinkara Božič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4.b: </w:t>
      </w:r>
      <w:r w:rsidR="003A0370" w:rsidRPr="00CC74B0">
        <w:rPr>
          <w:rFonts w:asciiTheme="majorHAnsi" w:hAnsiTheme="majorHAnsi"/>
          <w:sz w:val="20"/>
          <w:szCs w:val="20"/>
        </w:rPr>
        <w:t xml:space="preserve">Nika </w:t>
      </w:r>
      <w:proofErr w:type="spellStart"/>
      <w:r w:rsidR="003A0370" w:rsidRPr="00CC74B0">
        <w:rPr>
          <w:rFonts w:asciiTheme="majorHAnsi" w:hAnsiTheme="majorHAnsi"/>
          <w:sz w:val="20"/>
          <w:szCs w:val="20"/>
        </w:rPr>
        <w:t>Krašna</w:t>
      </w:r>
      <w:proofErr w:type="spellEnd"/>
      <w:r w:rsidR="003A0370">
        <w:rPr>
          <w:rFonts w:asciiTheme="majorHAnsi" w:hAnsiTheme="majorHAnsi"/>
          <w:sz w:val="20"/>
          <w:szCs w:val="20"/>
        </w:rPr>
        <w:t xml:space="preserve">, </w:t>
      </w:r>
      <w:r w:rsidR="00B25EC8">
        <w:rPr>
          <w:rFonts w:asciiTheme="majorHAnsi" w:hAnsiTheme="majorHAnsi"/>
          <w:sz w:val="20"/>
          <w:szCs w:val="20"/>
        </w:rPr>
        <w:t>Aljaž Bolko</w:t>
      </w:r>
      <w:r w:rsidR="00EA4D1A" w:rsidRPr="00CC74B0">
        <w:rPr>
          <w:rFonts w:asciiTheme="majorHAnsi" w:hAnsiTheme="majorHAnsi"/>
          <w:sz w:val="20"/>
          <w:szCs w:val="20"/>
        </w:rPr>
        <w:t xml:space="preserve"> </w:t>
      </w:r>
    </w:p>
    <w:p w:rsidR="00EA4D1A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4.c: </w:t>
      </w:r>
      <w:r w:rsidR="00B25EC8">
        <w:rPr>
          <w:rFonts w:asciiTheme="majorHAnsi" w:hAnsiTheme="majorHAnsi"/>
          <w:sz w:val="20"/>
          <w:szCs w:val="20"/>
        </w:rPr>
        <w:t>Matija Šavli</w:t>
      </w:r>
      <w:r w:rsidR="003A0370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Nika Pregelj, </w:t>
      </w:r>
    </w:p>
    <w:p w:rsidR="00EA4D1A" w:rsidRDefault="00EA4D1A" w:rsidP="00522657">
      <w:pPr>
        <w:spacing w:after="20" w:line="240" w:lineRule="auto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Mentorica</w:t>
      </w:r>
      <w:r w:rsidR="00EB7D15">
        <w:rPr>
          <w:rFonts w:asciiTheme="majorHAnsi" w:hAnsiTheme="majorHAnsi"/>
          <w:sz w:val="20"/>
          <w:szCs w:val="20"/>
        </w:rPr>
        <w:t xml:space="preserve"> DS</w:t>
      </w:r>
      <w:r w:rsidRPr="00CC74B0">
        <w:rPr>
          <w:rFonts w:asciiTheme="majorHAnsi" w:hAnsiTheme="majorHAnsi"/>
          <w:sz w:val="20"/>
          <w:szCs w:val="20"/>
        </w:rPr>
        <w:t xml:space="preserve">: </w:t>
      </w:r>
      <w:r w:rsidRPr="00CC74B0">
        <w:rPr>
          <w:rFonts w:asciiTheme="majorHAnsi" w:hAnsiTheme="majorHAnsi"/>
          <w:sz w:val="20"/>
          <w:szCs w:val="20"/>
        </w:rPr>
        <w:tab/>
      </w:r>
      <w:r w:rsidRPr="00CC74B0">
        <w:rPr>
          <w:rFonts w:asciiTheme="majorHAnsi" w:hAnsiTheme="majorHAnsi"/>
          <w:sz w:val="20"/>
          <w:szCs w:val="20"/>
        </w:rPr>
        <w:tab/>
        <w:t>Petra Rep</w:t>
      </w:r>
    </w:p>
    <w:p w:rsidR="00917065" w:rsidRDefault="00917065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</w:p>
    <w:p w:rsidR="003D0E51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3D0E51" w:rsidRPr="00F67FD8" w:rsidRDefault="0055437A" w:rsidP="00C13739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004FDD" w:rsidRDefault="00004FDD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dnevnega reda in zapisnika</w:t>
      </w:r>
      <w:r w:rsidR="001A0935">
        <w:rPr>
          <w:rFonts w:asciiTheme="majorHAnsi" w:hAnsiTheme="majorHAnsi"/>
          <w:sz w:val="20"/>
          <w:szCs w:val="20"/>
        </w:rPr>
        <w:t>,</w:t>
      </w:r>
    </w:p>
    <w:p w:rsidR="00DA22D9" w:rsidRDefault="00DA22D9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ekološke projekte,</w:t>
      </w:r>
    </w:p>
    <w:p w:rsidR="00DA22D9" w:rsidRDefault="00DA22D9" w:rsidP="00DA22D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nakup žog,</w:t>
      </w:r>
    </w:p>
    <w:p w:rsidR="00DA22D9" w:rsidRDefault="00DA22D9" w:rsidP="00DA22D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turnir v nogometu,</w:t>
      </w:r>
    </w:p>
    <w:p w:rsidR="00DA22D9" w:rsidRDefault="00DA22D9" w:rsidP="00DA22D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turnir v košarki,</w:t>
      </w:r>
    </w:p>
    <w:p w:rsidR="00DA22D9" w:rsidRDefault="00DA22D9" w:rsidP="00DA22D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Škofijske majice,</w:t>
      </w:r>
    </w:p>
    <w:p w:rsidR="006D036E" w:rsidRDefault="006D036E" w:rsidP="006D036E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Erasmus</w:t>
      </w:r>
      <w:proofErr w:type="spellEnd"/>
      <w:r>
        <w:rPr>
          <w:rFonts w:asciiTheme="majorHAnsi" w:hAnsiTheme="majorHAnsi"/>
          <w:sz w:val="20"/>
          <w:szCs w:val="20"/>
        </w:rPr>
        <w:t>,</w:t>
      </w:r>
    </w:p>
    <w:p w:rsidR="001A0935" w:rsidRPr="006D036E" w:rsidRDefault="006D036E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 w:rsidRPr="006D036E">
        <w:rPr>
          <w:rFonts w:asciiTheme="majorHAnsi" w:hAnsiTheme="majorHAnsi"/>
          <w:sz w:val="20"/>
          <w:szCs w:val="20"/>
        </w:rPr>
        <w:t>Poročilo seje DOS,</w:t>
      </w:r>
    </w:p>
    <w:p w:rsidR="001A0935" w:rsidRDefault="001A0935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55437A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3A0370" w:rsidRDefault="00EA4D1A" w:rsidP="003A0370">
      <w:pPr>
        <w:spacing w:after="0"/>
        <w:rPr>
          <w:rFonts w:asciiTheme="majorHAnsi" w:hAnsiTheme="majorHAnsi"/>
          <w:b/>
        </w:rPr>
      </w:pPr>
      <w:r w:rsidRPr="00CC74B0">
        <w:rPr>
          <w:rFonts w:asciiTheme="majorHAnsi" w:hAnsiTheme="majorHAnsi"/>
          <w:b/>
        </w:rPr>
        <w:t xml:space="preserve">Točka 1: </w:t>
      </w:r>
      <w:r w:rsidR="00EB7D15">
        <w:rPr>
          <w:rFonts w:asciiTheme="majorHAnsi" w:hAnsiTheme="majorHAnsi"/>
          <w:b/>
        </w:rPr>
        <w:t>Potrditev dnevnega reda in zapisnika</w:t>
      </w:r>
      <w:r w:rsidR="006D036E">
        <w:rPr>
          <w:rFonts w:asciiTheme="majorHAnsi" w:hAnsiTheme="majorHAnsi"/>
          <w:b/>
        </w:rPr>
        <w:t xml:space="preserve"> 3</w:t>
      </w:r>
      <w:r w:rsidR="001A0935">
        <w:rPr>
          <w:rFonts w:asciiTheme="majorHAnsi" w:hAnsiTheme="majorHAnsi"/>
          <w:b/>
        </w:rPr>
        <w:t>. r</w:t>
      </w:r>
      <w:r w:rsidR="003A0370">
        <w:rPr>
          <w:rFonts w:asciiTheme="majorHAnsi" w:hAnsiTheme="majorHAnsi"/>
          <w:b/>
        </w:rPr>
        <w:t>edne seje</w:t>
      </w:r>
    </w:p>
    <w:p w:rsidR="003A0370" w:rsidRDefault="003A0370" w:rsidP="00B039C4">
      <w:pPr>
        <w:spacing w:after="0"/>
        <w:jc w:val="both"/>
        <w:rPr>
          <w:rFonts w:asciiTheme="majorHAnsi" w:hAnsiTheme="majorHAnsi"/>
        </w:rPr>
      </w:pPr>
      <w:r w:rsidRPr="003A0370">
        <w:rPr>
          <w:rFonts w:asciiTheme="majorHAnsi" w:hAnsiTheme="majorHAnsi"/>
        </w:rPr>
        <w:t xml:space="preserve">Parlament je soglasno potrdil predlagan dnevni red. </w:t>
      </w:r>
      <w:r>
        <w:rPr>
          <w:rFonts w:asciiTheme="majorHAnsi" w:hAnsiTheme="majorHAnsi"/>
        </w:rPr>
        <w:t>Matej Kompara</w:t>
      </w:r>
      <w:r w:rsidRPr="003A0370">
        <w:rPr>
          <w:rFonts w:asciiTheme="majorHAnsi" w:hAnsiTheme="majorHAnsi"/>
        </w:rPr>
        <w:t xml:space="preserve"> je obnovil zapisnik </w:t>
      </w:r>
      <w:r w:rsidR="006D036E">
        <w:rPr>
          <w:rFonts w:asciiTheme="majorHAnsi" w:hAnsiTheme="majorHAnsi"/>
        </w:rPr>
        <w:t>3</w:t>
      </w:r>
      <w:r w:rsidRPr="003A0370">
        <w:rPr>
          <w:rFonts w:asciiTheme="majorHAnsi" w:hAnsiTheme="majorHAnsi"/>
        </w:rPr>
        <w:t>. redne sej</w:t>
      </w:r>
      <w:r>
        <w:rPr>
          <w:rFonts w:asciiTheme="majorHAnsi" w:hAnsiTheme="majorHAnsi"/>
        </w:rPr>
        <w:t>e</w:t>
      </w:r>
      <w:r w:rsidR="00F456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 katerega ni bilo pripomb.</w:t>
      </w:r>
      <w:r>
        <w:rPr>
          <w:rFonts w:asciiTheme="majorHAnsi" w:hAnsiTheme="majorHAnsi"/>
        </w:rPr>
        <w:tab/>
      </w:r>
    </w:p>
    <w:p w:rsidR="003A0370" w:rsidRDefault="00942771" w:rsidP="003A0370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SKLEP</w:t>
      </w:r>
      <w:r w:rsidR="003A0370" w:rsidRPr="003A0370">
        <w:rPr>
          <w:rFonts w:asciiTheme="majorHAnsi" w:hAnsiTheme="majorHAnsi"/>
          <w:u w:val="single"/>
        </w:rPr>
        <w:t>: Predstavniki poročajte o tej točki v razredu.</w:t>
      </w:r>
    </w:p>
    <w:p w:rsidR="003A0370" w:rsidRPr="003A0370" w:rsidRDefault="003A0370" w:rsidP="003A0370">
      <w:pPr>
        <w:spacing w:after="0"/>
        <w:rPr>
          <w:rFonts w:asciiTheme="majorHAnsi" w:hAnsiTheme="majorHAnsi"/>
        </w:rPr>
      </w:pPr>
    </w:p>
    <w:p w:rsidR="00E21FF3" w:rsidRDefault="00EA4D1A" w:rsidP="00E21FF3">
      <w:pPr>
        <w:spacing w:after="0"/>
        <w:rPr>
          <w:rFonts w:asciiTheme="majorHAnsi" w:hAnsiTheme="majorHAnsi"/>
          <w:b/>
        </w:rPr>
      </w:pPr>
      <w:r w:rsidRPr="00812704">
        <w:rPr>
          <w:rFonts w:asciiTheme="majorHAnsi" w:hAnsiTheme="majorHAnsi"/>
          <w:b/>
        </w:rPr>
        <w:t xml:space="preserve">Točka 2: </w:t>
      </w:r>
      <w:r w:rsidR="006D036E">
        <w:rPr>
          <w:rFonts w:asciiTheme="majorHAnsi" w:hAnsiTheme="majorHAnsi"/>
          <w:b/>
        </w:rPr>
        <w:t>Odbor za ekološke projekte</w:t>
      </w:r>
    </w:p>
    <w:p w:rsidR="006D036E" w:rsidRDefault="006D036E" w:rsidP="00E21F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Člani odbora za ekološke projekte so obnovili točke s prejšnje seje. Poudarjeno je bilo, da bo natečaj e</w:t>
      </w:r>
      <w:r w:rsidR="0028223A">
        <w:rPr>
          <w:rFonts w:asciiTheme="majorHAnsi" w:hAnsiTheme="majorHAnsi"/>
        </w:rPr>
        <w:t>kološkega ozaveščanja s plakati</w:t>
      </w:r>
      <w:r>
        <w:rPr>
          <w:rFonts w:asciiTheme="majorHAnsi" w:hAnsiTheme="majorHAnsi"/>
        </w:rPr>
        <w:t xml:space="preserve"> potekal od marca do aprila, ko bo izveden tudi teden brez plast</w:t>
      </w:r>
      <w:r w:rsidR="0028223A">
        <w:rPr>
          <w:rFonts w:asciiTheme="majorHAnsi" w:hAnsiTheme="majorHAnsi"/>
        </w:rPr>
        <w:t xml:space="preserve">ičnih </w:t>
      </w:r>
      <w:r w:rsidR="00495690">
        <w:rPr>
          <w:rFonts w:asciiTheme="majorHAnsi" w:hAnsiTheme="majorHAnsi"/>
        </w:rPr>
        <w:t>lončkov. Poročali so</w:t>
      </w:r>
      <w:r w:rsidR="0028223A">
        <w:rPr>
          <w:rFonts w:asciiTheme="majorHAnsi" w:hAnsiTheme="majorHAnsi"/>
        </w:rPr>
        <w:t>, d</w:t>
      </w:r>
      <w:r w:rsidR="00495690">
        <w:rPr>
          <w:rFonts w:asciiTheme="majorHAnsi" w:hAnsiTheme="majorHAnsi"/>
        </w:rPr>
        <w:t xml:space="preserve">a je bila pobuda glede koša </w:t>
      </w:r>
      <w:r>
        <w:rPr>
          <w:rFonts w:asciiTheme="majorHAnsi" w:hAnsiTheme="majorHAnsi"/>
        </w:rPr>
        <w:t xml:space="preserve">za </w:t>
      </w:r>
      <w:r w:rsidR="00495690">
        <w:rPr>
          <w:rFonts w:asciiTheme="majorHAnsi" w:hAnsiTheme="majorHAnsi"/>
        </w:rPr>
        <w:t xml:space="preserve">biološke odpadke odobrena, kar pomeni, da bo koš v jedilnici </w:t>
      </w:r>
      <w:r>
        <w:rPr>
          <w:rFonts w:asciiTheme="majorHAnsi" w:hAnsiTheme="majorHAnsi"/>
        </w:rPr>
        <w:t>na voljo do 13.30 vsak dan.</w:t>
      </w:r>
      <w:r w:rsidR="00495690">
        <w:rPr>
          <w:rFonts w:asciiTheme="majorHAnsi" w:hAnsiTheme="majorHAnsi"/>
        </w:rPr>
        <w:t xml:space="preserve"> Za koše v razredu je bilo predlagano, da se jih označi (papir, </w:t>
      </w:r>
      <w:proofErr w:type="spellStart"/>
      <w:r w:rsidR="00495690">
        <w:rPr>
          <w:rFonts w:asciiTheme="majorHAnsi" w:hAnsiTheme="majorHAnsi"/>
        </w:rPr>
        <w:t>brisačke</w:t>
      </w:r>
      <w:proofErr w:type="spellEnd"/>
      <w:r w:rsidR="00495690">
        <w:rPr>
          <w:rFonts w:asciiTheme="majorHAnsi" w:hAnsiTheme="majorHAnsi"/>
        </w:rPr>
        <w:t>, embalaža). Koš za embalažo v razredu bo namesto koša »drugo«, za vse druge odpadke pa bodo koši na hodniku.</w:t>
      </w:r>
    </w:p>
    <w:p w:rsidR="00B976BC" w:rsidRPr="00942771" w:rsidRDefault="00B976BC" w:rsidP="00E21FF3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F456E0" w:rsidRDefault="00F456E0" w:rsidP="00E21FF3">
      <w:pPr>
        <w:spacing w:after="0"/>
        <w:rPr>
          <w:rFonts w:asciiTheme="majorHAnsi" w:hAnsiTheme="majorHAnsi"/>
          <w:b/>
        </w:rPr>
      </w:pPr>
    </w:p>
    <w:p w:rsidR="00495690" w:rsidRDefault="00495690" w:rsidP="00E21FF3">
      <w:pPr>
        <w:spacing w:after="0"/>
        <w:rPr>
          <w:rFonts w:asciiTheme="majorHAnsi" w:hAnsiTheme="majorHAnsi"/>
          <w:b/>
        </w:rPr>
      </w:pPr>
    </w:p>
    <w:p w:rsidR="00E21FF3" w:rsidRDefault="00EA4D1A" w:rsidP="00E21FF3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lastRenderedPageBreak/>
        <w:t xml:space="preserve">Točka 3: </w:t>
      </w:r>
      <w:r w:rsidR="006D036E">
        <w:rPr>
          <w:rFonts w:asciiTheme="majorHAnsi" w:hAnsiTheme="majorHAnsi"/>
          <w:b/>
        </w:rPr>
        <w:t>Odbor za nakup žog</w:t>
      </w:r>
    </w:p>
    <w:p w:rsidR="00F456E0" w:rsidRDefault="006D036E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Aljaž Bolko je povzel, da s</w:t>
      </w:r>
      <w:r w:rsidR="00495690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kupljene žoge za nogomet, košark</w:t>
      </w:r>
      <w:r w:rsidR="0028223A">
        <w:rPr>
          <w:rFonts w:asciiTheme="majorHAnsi" w:hAnsiTheme="majorHAnsi"/>
        </w:rPr>
        <w:t>o, rokomet in</w:t>
      </w:r>
      <w:r>
        <w:rPr>
          <w:rFonts w:asciiTheme="majorHAnsi" w:hAnsiTheme="majorHAnsi"/>
        </w:rPr>
        <w:t xml:space="preserve"> odbojk</w:t>
      </w:r>
      <w:r w:rsidR="0028223A">
        <w:rPr>
          <w:rFonts w:asciiTheme="majorHAnsi" w:hAnsiTheme="majorHAnsi"/>
        </w:rPr>
        <w:t xml:space="preserve">o ter </w:t>
      </w:r>
      <w:r>
        <w:rPr>
          <w:rFonts w:asciiTheme="majorHAnsi" w:hAnsiTheme="majorHAnsi"/>
        </w:rPr>
        <w:t>dve piščalki. Ponovno je bilo postavljeno v</w:t>
      </w:r>
      <w:r w:rsidR="0028223A">
        <w:rPr>
          <w:rFonts w:asciiTheme="majorHAnsi" w:hAnsiTheme="majorHAnsi"/>
        </w:rPr>
        <w:t>prašanje, kje bi se žoge hranile</w:t>
      </w:r>
      <w:r>
        <w:rPr>
          <w:rFonts w:asciiTheme="majorHAnsi" w:hAnsiTheme="majorHAnsi"/>
        </w:rPr>
        <w:t xml:space="preserve"> in kdo bi zanje skrbel. </w:t>
      </w:r>
    </w:p>
    <w:p w:rsidR="00F456E0" w:rsidRDefault="006D036E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Predlagano je bilo, da bi predsednik DS vsak</w:t>
      </w:r>
      <w:r w:rsidR="00F456E0">
        <w:rPr>
          <w:rFonts w:asciiTheme="majorHAnsi" w:hAnsiTheme="majorHAnsi"/>
        </w:rPr>
        <w:t>o leto nekoga zadolžil za skrb.</w:t>
      </w:r>
    </w:p>
    <w:p w:rsidR="00B976BC" w:rsidRPr="00942771" w:rsidRDefault="00B976BC" w:rsidP="00B039C4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607180" w:rsidRPr="00495690" w:rsidRDefault="00607180" w:rsidP="00E21FF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21FF3" w:rsidRDefault="00EA4D1A" w:rsidP="001A0935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4: </w:t>
      </w:r>
      <w:proofErr w:type="spellStart"/>
      <w:r w:rsidR="00254399">
        <w:rPr>
          <w:rFonts w:asciiTheme="majorHAnsi" w:hAnsiTheme="majorHAnsi"/>
          <w:b/>
        </w:rPr>
        <w:t>Medrazredni</w:t>
      </w:r>
      <w:proofErr w:type="spellEnd"/>
      <w:r w:rsidR="00254399">
        <w:rPr>
          <w:rFonts w:asciiTheme="majorHAnsi" w:hAnsiTheme="majorHAnsi"/>
          <w:b/>
        </w:rPr>
        <w:t xml:space="preserve"> turnir v nogometu</w:t>
      </w:r>
    </w:p>
    <w:p w:rsidR="001A0935" w:rsidRPr="001A0935" w:rsidRDefault="00254399" w:rsidP="001A09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Predsednik se je zahvalil za dobro izveden turnir. Po</w:t>
      </w:r>
      <w:r w:rsidR="00F456E0">
        <w:rPr>
          <w:rFonts w:asciiTheme="majorHAnsi" w:hAnsiTheme="majorHAnsi"/>
        </w:rPr>
        <w:t>hvalil</w:t>
      </w:r>
      <w:r>
        <w:rPr>
          <w:rFonts w:asciiTheme="majorHAnsi" w:hAnsiTheme="majorHAnsi"/>
        </w:rPr>
        <w:t xml:space="preserve"> je</w:t>
      </w:r>
      <w:r w:rsidR="00F456E0">
        <w:rPr>
          <w:rFonts w:asciiTheme="majorHAnsi" w:hAnsiTheme="majorHAnsi"/>
        </w:rPr>
        <w:t xml:space="preserve"> tudi</w:t>
      </w:r>
      <w:r>
        <w:rPr>
          <w:rFonts w:asciiTheme="majorHAnsi" w:hAnsiTheme="majorHAnsi"/>
        </w:rPr>
        <w:t xml:space="preserve"> </w:t>
      </w:r>
      <w:r w:rsidR="00F456E0">
        <w:rPr>
          <w:rFonts w:asciiTheme="majorHAnsi" w:hAnsiTheme="majorHAnsi"/>
        </w:rPr>
        <w:t>samoiniciativnost nekaterih dijakov za pomoč p</w:t>
      </w:r>
      <w:r w:rsidR="00495690">
        <w:rPr>
          <w:rFonts w:asciiTheme="majorHAnsi" w:hAnsiTheme="majorHAnsi"/>
        </w:rPr>
        <w:t>r</w:t>
      </w:r>
      <w:r w:rsidR="00F456E0">
        <w:rPr>
          <w:rFonts w:asciiTheme="majorHAnsi" w:hAnsiTheme="majorHAnsi"/>
        </w:rPr>
        <w:t xml:space="preserve">i organizaciji tekem. </w:t>
      </w:r>
      <w:r>
        <w:rPr>
          <w:rFonts w:asciiTheme="majorHAnsi" w:hAnsiTheme="majorHAnsi"/>
        </w:rPr>
        <w:t>Podal je pobudo, da bi bil</w:t>
      </w:r>
      <w:r w:rsidR="0028223A">
        <w:rPr>
          <w:rFonts w:asciiTheme="majorHAnsi" w:hAnsiTheme="majorHAnsi"/>
        </w:rPr>
        <w:t xml:space="preserve"> naslednji t</w:t>
      </w:r>
      <w:r w:rsidR="00495690">
        <w:rPr>
          <w:rFonts w:asciiTheme="majorHAnsi" w:hAnsiTheme="majorHAnsi"/>
        </w:rPr>
        <w:t xml:space="preserve">urnir v košarki hitro izveden, kar bi omogočilo izvedbo še </w:t>
      </w:r>
      <w:r>
        <w:rPr>
          <w:rFonts w:asciiTheme="majorHAnsi" w:hAnsiTheme="majorHAnsi"/>
        </w:rPr>
        <w:t>tretjega turnirja.</w:t>
      </w:r>
    </w:p>
    <w:p w:rsidR="001A0E34" w:rsidRPr="00942771" w:rsidRDefault="001A0E34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E21FF3" w:rsidRPr="00495690" w:rsidRDefault="00E21FF3" w:rsidP="00E21FF3">
      <w:pPr>
        <w:spacing w:after="0"/>
        <w:rPr>
          <w:b/>
          <w:sz w:val="20"/>
          <w:szCs w:val="20"/>
        </w:rPr>
      </w:pPr>
    </w:p>
    <w:p w:rsidR="00E21FF3" w:rsidRDefault="00EA4D1A" w:rsidP="00DA5A03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5: </w:t>
      </w:r>
      <w:proofErr w:type="spellStart"/>
      <w:r w:rsidR="00DA5A03">
        <w:rPr>
          <w:rFonts w:asciiTheme="majorHAnsi" w:hAnsiTheme="majorHAnsi"/>
          <w:b/>
        </w:rPr>
        <w:t>Medrazredni</w:t>
      </w:r>
      <w:proofErr w:type="spellEnd"/>
      <w:r w:rsidR="00DA5A03">
        <w:rPr>
          <w:rFonts w:asciiTheme="majorHAnsi" w:hAnsiTheme="majorHAnsi"/>
          <w:b/>
        </w:rPr>
        <w:t xml:space="preserve"> turnir v</w:t>
      </w:r>
      <w:r w:rsidR="00254399">
        <w:rPr>
          <w:rFonts w:asciiTheme="majorHAnsi" w:hAnsiTheme="majorHAnsi"/>
          <w:b/>
        </w:rPr>
        <w:t xml:space="preserve"> košarki</w:t>
      </w:r>
    </w:p>
    <w:p w:rsidR="0039133B" w:rsidRDefault="00254399" w:rsidP="00E21F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Letošnji organizator turnirj</w:t>
      </w:r>
      <w:r w:rsidR="0028223A">
        <w:rPr>
          <w:rFonts w:asciiTheme="majorHAnsi" w:hAnsiTheme="majorHAnsi"/>
        </w:rPr>
        <w:t xml:space="preserve">a je Filip Petrovič, ki je </w:t>
      </w:r>
      <w:r>
        <w:rPr>
          <w:rFonts w:asciiTheme="majorHAnsi" w:hAnsiTheme="majorHAnsi"/>
        </w:rPr>
        <w:t>predstavil načrt.  Parlament je načrt soglasno potrdil. Potekal je tudi žreb skupin z izidom: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54399" w:rsidRPr="00495690" w:rsidTr="00254399"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1.</w:t>
            </w:r>
            <w:r w:rsidR="0039133B" w:rsidRPr="004956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5690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2. c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3. b</w:t>
            </w:r>
          </w:p>
        </w:tc>
      </w:tr>
      <w:tr w:rsidR="00254399" w:rsidRPr="00495690" w:rsidTr="00254399"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4.</w:t>
            </w:r>
            <w:r w:rsidR="0039133B" w:rsidRPr="004956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5690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4. b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4. c</w:t>
            </w:r>
          </w:p>
        </w:tc>
      </w:tr>
      <w:tr w:rsidR="00254399" w:rsidRPr="00495690" w:rsidTr="00254399"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1. b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2. a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2. b</w:t>
            </w:r>
          </w:p>
        </w:tc>
      </w:tr>
      <w:tr w:rsidR="00254399" w:rsidRPr="00495690" w:rsidTr="00495690">
        <w:trPr>
          <w:trHeight w:val="119"/>
        </w:trPr>
        <w:tc>
          <w:tcPr>
            <w:tcW w:w="2303" w:type="dxa"/>
          </w:tcPr>
          <w:p w:rsidR="00254399" w:rsidRPr="00495690" w:rsidRDefault="00254399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1. c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3. a</w:t>
            </w:r>
          </w:p>
        </w:tc>
        <w:tc>
          <w:tcPr>
            <w:tcW w:w="2303" w:type="dxa"/>
          </w:tcPr>
          <w:p w:rsidR="00254399" w:rsidRPr="00495690" w:rsidRDefault="0039133B" w:rsidP="00E21FF3">
            <w:pPr>
              <w:rPr>
                <w:rFonts w:asciiTheme="majorHAnsi" w:hAnsiTheme="majorHAnsi"/>
                <w:sz w:val="20"/>
                <w:szCs w:val="20"/>
              </w:rPr>
            </w:pPr>
            <w:r w:rsidRPr="00495690">
              <w:rPr>
                <w:rFonts w:asciiTheme="majorHAnsi" w:hAnsiTheme="majorHAnsi"/>
                <w:sz w:val="20"/>
                <w:szCs w:val="20"/>
              </w:rPr>
              <w:t>3. c</w:t>
            </w:r>
          </w:p>
        </w:tc>
      </w:tr>
    </w:tbl>
    <w:p w:rsidR="001A0E34" w:rsidRPr="00942771" w:rsidRDefault="00B547E7" w:rsidP="00E21FF3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SKLEP: </w:t>
      </w:r>
      <w:r w:rsidR="0039133B" w:rsidRPr="0039133B">
        <w:rPr>
          <w:rFonts w:asciiTheme="majorHAnsi" w:hAnsiTheme="majorHAnsi"/>
          <w:u w:val="single"/>
        </w:rPr>
        <w:t>Predstavniki poročajte o tej točki v razredu</w:t>
      </w:r>
      <w:r w:rsidR="0039133B">
        <w:rPr>
          <w:rFonts w:asciiTheme="majorHAnsi" w:hAnsiTheme="majorHAnsi"/>
          <w:u w:val="single"/>
        </w:rPr>
        <w:t>.</w:t>
      </w:r>
    </w:p>
    <w:p w:rsidR="00E21FF3" w:rsidRPr="00942771" w:rsidRDefault="00E21FF3" w:rsidP="00E21FF3">
      <w:pPr>
        <w:spacing w:after="0"/>
        <w:rPr>
          <w:rFonts w:asciiTheme="majorHAnsi" w:hAnsiTheme="majorHAnsi"/>
          <w:u w:val="single"/>
        </w:rPr>
      </w:pPr>
    </w:p>
    <w:p w:rsidR="00E21FF3" w:rsidRDefault="00EA4D1A" w:rsidP="00B039C4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6: </w:t>
      </w:r>
      <w:r w:rsidR="00DA5A03">
        <w:rPr>
          <w:rFonts w:asciiTheme="majorHAnsi" w:hAnsiTheme="majorHAnsi"/>
          <w:b/>
        </w:rPr>
        <w:t>Škofijske majice</w:t>
      </w:r>
    </w:p>
    <w:p w:rsidR="00DA5A03" w:rsidRPr="00DA5A03" w:rsidRDefault="0039133B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Matej Kompara je por</w:t>
      </w:r>
      <w:r w:rsidR="0028223A">
        <w:rPr>
          <w:rFonts w:asciiTheme="majorHAnsi" w:hAnsiTheme="majorHAnsi"/>
        </w:rPr>
        <w:t>očal, da bodo majice naročene pri</w:t>
      </w:r>
      <w:r>
        <w:rPr>
          <w:rFonts w:asciiTheme="majorHAnsi" w:hAnsiTheme="majorHAnsi"/>
        </w:rPr>
        <w:t xml:space="preserve"> iste</w:t>
      </w:r>
      <w:r w:rsidR="0028223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podjetj</w:t>
      </w:r>
      <w:r w:rsidR="0028223A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kot lan</w:t>
      </w:r>
      <w:r w:rsidR="001865A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Pomerjanje bo potekalo v </w:t>
      </w:r>
      <w:r w:rsidR="00335AA2">
        <w:rPr>
          <w:rFonts w:asciiTheme="majorHAnsi" w:hAnsiTheme="majorHAnsi"/>
        </w:rPr>
        <w:t>februarju,</w:t>
      </w:r>
      <w:r>
        <w:rPr>
          <w:rFonts w:asciiTheme="majorHAnsi" w:hAnsiTheme="majorHAnsi"/>
        </w:rPr>
        <w:t xml:space="preserve"> </w:t>
      </w:r>
      <w:r w:rsidR="00335A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prispev</w:t>
      </w:r>
      <w:r w:rsidR="001865AA">
        <w:rPr>
          <w:rFonts w:asciiTheme="majorHAnsi" w:hAnsiTheme="majorHAnsi"/>
        </w:rPr>
        <w:t>ke</w:t>
      </w:r>
      <w:r>
        <w:rPr>
          <w:rFonts w:asciiTheme="majorHAnsi" w:hAnsiTheme="majorHAnsi"/>
        </w:rPr>
        <w:t xml:space="preserve"> </w:t>
      </w:r>
      <w:r w:rsidR="001865AA">
        <w:rPr>
          <w:rFonts w:asciiTheme="majorHAnsi" w:hAnsiTheme="majorHAnsi"/>
        </w:rPr>
        <w:t xml:space="preserve">se </w:t>
      </w:r>
      <w:r w:rsidR="00335AA2">
        <w:rPr>
          <w:rFonts w:asciiTheme="majorHAnsi" w:hAnsiTheme="majorHAnsi"/>
        </w:rPr>
        <w:t xml:space="preserve">bo </w:t>
      </w:r>
      <w:r w:rsidR="001865AA">
        <w:rPr>
          <w:rFonts w:asciiTheme="majorHAnsi" w:hAnsiTheme="majorHAnsi"/>
        </w:rPr>
        <w:t>zbira</w:t>
      </w:r>
      <w:r w:rsidR="00335AA2">
        <w:rPr>
          <w:rFonts w:asciiTheme="majorHAnsi" w:hAnsiTheme="majorHAnsi"/>
        </w:rPr>
        <w:t>lo</w:t>
      </w:r>
      <w:r>
        <w:rPr>
          <w:rFonts w:asciiTheme="majorHAnsi" w:hAnsiTheme="majorHAnsi"/>
        </w:rPr>
        <w:t xml:space="preserve"> vnaprej. Cena majice </w:t>
      </w:r>
      <w:r w:rsidR="00F456E0">
        <w:rPr>
          <w:rFonts w:asciiTheme="majorHAnsi" w:hAnsiTheme="majorHAnsi"/>
        </w:rPr>
        <w:t>je lani bila</w:t>
      </w:r>
      <w:r>
        <w:rPr>
          <w:rFonts w:asciiTheme="majorHAnsi" w:hAnsiTheme="majorHAnsi"/>
        </w:rPr>
        <w:t xml:space="preserve"> 18€. Nakup majice je možen tudi za bivše dijake ŠGV, vendar morajo tudi sami dati denar vnaprej oz</w:t>
      </w:r>
      <w:r w:rsidR="00C228A8">
        <w:rPr>
          <w:rFonts w:asciiTheme="majorHAnsi" w:hAnsiTheme="majorHAnsi"/>
        </w:rPr>
        <w:t>iroma</w:t>
      </w:r>
      <w:r>
        <w:rPr>
          <w:rFonts w:asciiTheme="majorHAnsi" w:hAnsiTheme="majorHAnsi"/>
        </w:rPr>
        <w:t xml:space="preserve"> jim mora </w:t>
      </w:r>
      <w:r w:rsidR="001865AA">
        <w:rPr>
          <w:rFonts w:asciiTheme="majorHAnsi" w:hAnsiTheme="majorHAnsi"/>
        </w:rPr>
        <w:t>strošek majice</w:t>
      </w:r>
      <w:r>
        <w:rPr>
          <w:rFonts w:asciiTheme="majorHAnsi" w:hAnsiTheme="majorHAnsi"/>
        </w:rPr>
        <w:t xml:space="preserve"> nekdo kriti.</w:t>
      </w:r>
    </w:p>
    <w:p w:rsidR="00EA4D1A" w:rsidRDefault="00D20B43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  <w:r w:rsidR="001A0E34" w:rsidRPr="00942771">
        <w:rPr>
          <w:rFonts w:asciiTheme="majorHAnsi" w:hAnsiTheme="majorHAnsi"/>
          <w:u w:val="single"/>
        </w:rPr>
        <w:t xml:space="preserve"> </w:t>
      </w:r>
    </w:p>
    <w:p w:rsidR="00DA5A03" w:rsidRPr="00495690" w:rsidRDefault="00DA5A03" w:rsidP="00E21FF3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DA5A03" w:rsidRPr="00DA5A03" w:rsidRDefault="00DA5A03" w:rsidP="00E21FF3">
      <w:pPr>
        <w:spacing w:after="0"/>
        <w:rPr>
          <w:rFonts w:asciiTheme="majorHAnsi" w:hAnsiTheme="majorHAnsi"/>
          <w:b/>
        </w:rPr>
      </w:pPr>
      <w:r w:rsidRPr="00DA5A03">
        <w:rPr>
          <w:rFonts w:asciiTheme="majorHAnsi" w:hAnsiTheme="majorHAnsi"/>
          <w:b/>
        </w:rPr>
        <w:t xml:space="preserve">Točka 7: </w:t>
      </w:r>
      <w:proofErr w:type="spellStart"/>
      <w:r w:rsidR="0039133B">
        <w:rPr>
          <w:rFonts w:asciiTheme="majorHAnsi" w:hAnsiTheme="majorHAnsi"/>
          <w:b/>
        </w:rPr>
        <w:t>Erasmus</w:t>
      </w:r>
      <w:proofErr w:type="spellEnd"/>
    </w:p>
    <w:p w:rsidR="00917065" w:rsidRDefault="00917065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Andreja Tomažič je predstavila izmenjavo z Latvijo, ki je potekala v mesecu novembru. Povzela je do</w:t>
      </w:r>
      <w:r w:rsidR="001865AA">
        <w:rPr>
          <w:rFonts w:asciiTheme="majorHAnsi" w:hAnsiTheme="majorHAnsi"/>
        </w:rPr>
        <w:t>gajanje in program ter povedala, d</w:t>
      </w:r>
      <w:r>
        <w:rPr>
          <w:rFonts w:asciiTheme="majorHAnsi" w:hAnsiTheme="majorHAnsi"/>
        </w:rPr>
        <w:t>a izmenjav</w:t>
      </w:r>
      <w:r w:rsidR="00335AA2">
        <w:rPr>
          <w:rFonts w:asciiTheme="majorHAnsi" w:hAnsiTheme="majorHAnsi"/>
        </w:rPr>
        <w:t>o</w:t>
      </w:r>
      <w:r w:rsidR="001865AA">
        <w:rPr>
          <w:rFonts w:asciiTheme="majorHAnsi" w:hAnsiTheme="majorHAnsi"/>
        </w:rPr>
        <w:t xml:space="preserve"> ocenjuje kot</w:t>
      </w:r>
      <w:r>
        <w:rPr>
          <w:rFonts w:asciiTheme="majorHAnsi" w:hAnsiTheme="majorHAnsi"/>
        </w:rPr>
        <w:t xml:space="preserve"> dobr</w:t>
      </w:r>
      <w:r w:rsidR="001865A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izkušnj</w:t>
      </w:r>
      <w:r w:rsidR="001865A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in jo priporoča vsem dijakom. Za bodoče izmenjave je predlagala več priprav.</w:t>
      </w:r>
    </w:p>
    <w:p w:rsidR="00B547E7" w:rsidRDefault="00B547E7" w:rsidP="00B547E7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SKLEP: </w:t>
      </w:r>
      <w:r w:rsidR="001865AA" w:rsidRPr="001865AA">
        <w:rPr>
          <w:rFonts w:asciiTheme="majorHAnsi" w:hAnsiTheme="majorHAnsi"/>
          <w:u w:val="single"/>
        </w:rPr>
        <w:t>Predstavniki poročajte o tej točki v razredu.</w:t>
      </w:r>
    </w:p>
    <w:p w:rsidR="00B547E7" w:rsidRPr="00495690" w:rsidRDefault="00B547E7" w:rsidP="00B547E7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</w:p>
    <w:p w:rsidR="00917065" w:rsidRDefault="00B547E7" w:rsidP="00B547E7">
      <w:pPr>
        <w:spacing w:after="0" w:line="240" w:lineRule="auto"/>
        <w:rPr>
          <w:rFonts w:asciiTheme="majorHAnsi" w:hAnsiTheme="majorHAnsi"/>
          <w:b/>
        </w:rPr>
      </w:pPr>
      <w:r w:rsidRPr="00B547E7">
        <w:rPr>
          <w:rFonts w:asciiTheme="majorHAnsi" w:hAnsiTheme="majorHAnsi"/>
          <w:b/>
        </w:rPr>
        <w:t xml:space="preserve">Točka 8: </w:t>
      </w:r>
      <w:r w:rsidR="00917065">
        <w:rPr>
          <w:rFonts w:asciiTheme="majorHAnsi" w:hAnsiTheme="majorHAnsi"/>
          <w:b/>
        </w:rPr>
        <w:t>Seja DOS</w:t>
      </w:r>
    </w:p>
    <w:p w:rsidR="00917065" w:rsidRPr="00917065" w:rsidRDefault="00917065" w:rsidP="00B547E7">
      <w:pPr>
        <w:spacing w:after="0" w:line="240" w:lineRule="auto"/>
        <w:rPr>
          <w:rFonts w:asciiTheme="majorHAnsi" w:hAnsiTheme="majorHAnsi"/>
        </w:rPr>
      </w:pPr>
      <w:r w:rsidRPr="00917065">
        <w:rPr>
          <w:rFonts w:asciiTheme="majorHAnsi" w:hAnsiTheme="majorHAnsi"/>
        </w:rPr>
        <w:t>Domen Medvešček je poročal o seji DOS, ki je potekala 14. 12. 2018. Predstav</w:t>
      </w:r>
      <w:r w:rsidR="001865AA">
        <w:rPr>
          <w:rFonts w:asciiTheme="majorHAnsi" w:hAnsiTheme="majorHAnsi"/>
        </w:rPr>
        <w:t>lje</w:t>
      </w:r>
      <w:r w:rsidR="00335AA2">
        <w:rPr>
          <w:rFonts w:asciiTheme="majorHAnsi" w:hAnsiTheme="majorHAnsi"/>
        </w:rPr>
        <w:t>n je bil letni delovni načrt in</w:t>
      </w:r>
      <w:r w:rsidRPr="00917065">
        <w:rPr>
          <w:rFonts w:asciiTheme="majorHAnsi" w:hAnsiTheme="majorHAnsi"/>
        </w:rPr>
        <w:t xml:space="preserve"> izvoljen podpredsednik</w:t>
      </w:r>
      <w:r w:rsidR="001865AA">
        <w:rPr>
          <w:rFonts w:asciiTheme="majorHAnsi" w:hAnsiTheme="majorHAnsi"/>
        </w:rPr>
        <w:t>. P</w:t>
      </w:r>
      <w:r w:rsidRPr="00917065">
        <w:rPr>
          <w:rFonts w:asciiTheme="majorHAnsi" w:hAnsiTheme="majorHAnsi"/>
        </w:rPr>
        <w:t>redsedstvo</w:t>
      </w:r>
      <w:r w:rsidR="001865AA">
        <w:rPr>
          <w:rFonts w:asciiTheme="majorHAnsi" w:hAnsiTheme="majorHAnsi"/>
        </w:rPr>
        <w:t xml:space="preserve"> je tudi po</w:t>
      </w:r>
      <w:r w:rsidRPr="00917065">
        <w:rPr>
          <w:rFonts w:asciiTheme="majorHAnsi" w:hAnsiTheme="majorHAnsi"/>
        </w:rPr>
        <w:t xml:space="preserve">dalo svoje poročilo. </w:t>
      </w:r>
      <w:r w:rsidR="003932BF">
        <w:rPr>
          <w:rFonts w:asciiTheme="majorHAnsi" w:hAnsiTheme="majorHAnsi"/>
        </w:rPr>
        <w:t>Ko bodo zagotovljeni sponzorji, bo ustanovljen tudi sklad za podporo dijaškim skupnostim za projekte, ki si jih ne morejo privoščiti.</w:t>
      </w:r>
    </w:p>
    <w:p w:rsidR="00B547E7" w:rsidRPr="006E0214" w:rsidRDefault="001865AA" w:rsidP="00B547E7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SKLEP: Predstavniki poročajte </w:t>
      </w:r>
      <w:r w:rsidR="006E0214" w:rsidRPr="006E0214">
        <w:rPr>
          <w:rFonts w:asciiTheme="majorHAnsi" w:hAnsiTheme="majorHAnsi"/>
          <w:u w:val="single"/>
        </w:rPr>
        <w:t>o tej točki v razredu.</w:t>
      </w:r>
    </w:p>
    <w:p w:rsidR="00B547E7" w:rsidRPr="00495690" w:rsidRDefault="00B547E7" w:rsidP="00B547E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2BF" w:rsidRPr="003932BF" w:rsidRDefault="003932BF" w:rsidP="00B547E7">
      <w:pPr>
        <w:spacing w:after="0" w:line="240" w:lineRule="auto"/>
        <w:rPr>
          <w:rFonts w:asciiTheme="majorHAnsi" w:hAnsiTheme="majorHAnsi"/>
          <w:b/>
        </w:rPr>
      </w:pPr>
      <w:r w:rsidRPr="003932BF">
        <w:rPr>
          <w:rFonts w:asciiTheme="majorHAnsi" w:hAnsiTheme="majorHAnsi"/>
          <w:b/>
        </w:rPr>
        <w:t>Točka 9: Razno</w:t>
      </w:r>
    </w:p>
    <w:p w:rsidR="003932BF" w:rsidRDefault="003932BF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Šolski ples je bil zaradi drugih dejavnosti na šoli prestavljen. Potekal naj bi v januarju.</w:t>
      </w:r>
    </w:p>
    <w:p w:rsidR="003932BF" w:rsidRDefault="007708C7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Četrti </w:t>
      </w:r>
      <w:bookmarkStart w:id="0" w:name="_GoBack"/>
      <w:bookmarkEnd w:id="0"/>
      <w:r w:rsidR="003932BF">
        <w:rPr>
          <w:rFonts w:asciiTheme="majorHAnsi" w:hAnsiTheme="majorHAnsi"/>
        </w:rPr>
        <w:t xml:space="preserve">letniki spodbujajo k zbiranju papirja. </w:t>
      </w:r>
    </w:p>
    <w:p w:rsidR="003932BF" w:rsidRDefault="003932BF" w:rsidP="00B547E7">
      <w:pPr>
        <w:spacing w:after="0" w:line="240" w:lineRule="auto"/>
        <w:rPr>
          <w:rFonts w:asciiTheme="majorHAnsi" w:hAnsiTheme="majorHAnsi"/>
        </w:rPr>
      </w:pPr>
      <w:r w:rsidRPr="003932BF">
        <w:rPr>
          <w:rFonts w:asciiTheme="majorHAnsi" w:hAnsiTheme="majorHAnsi"/>
          <w:u w:val="single"/>
        </w:rPr>
        <w:t>SKLEP:</w:t>
      </w:r>
      <w:r w:rsidRPr="003932BF">
        <w:rPr>
          <w:u w:val="single"/>
        </w:rPr>
        <w:t xml:space="preserve"> </w:t>
      </w:r>
      <w:r w:rsidRPr="003932BF">
        <w:rPr>
          <w:rFonts w:asciiTheme="majorHAnsi" w:hAnsiTheme="majorHAnsi"/>
          <w:u w:val="single"/>
        </w:rPr>
        <w:t>Predstavniki poročajte o tej točki v razredu.</w:t>
      </w:r>
    </w:p>
    <w:p w:rsidR="00335AA2" w:rsidRPr="00DA5A03" w:rsidRDefault="00335AA2" w:rsidP="00B547E7">
      <w:pPr>
        <w:spacing w:after="0" w:line="240" w:lineRule="auto"/>
        <w:rPr>
          <w:rFonts w:asciiTheme="majorHAnsi" w:hAnsiTheme="majorHAn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44A0" w:rsidRPr="00942771" w:rsidTr="00F944A0">
        <w:trPr>
          <w:jc w:val="center"/>
        </w:trPr>
        <w:tc>
          <w:tcPr>
            <w:tcW w:w="3070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Meta Mrevlje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tajnica</w:t>
            </w:r>
            <w:r w:rsidR="00F944A0" w:rsidRPr="00942771">
              <w:rPr>
                <w:rFonts w:asciiTheme="majorHAnsi" w:hAnsiTheme="majorHAnsi"/>
              </w:rPr>
              <w:t xml:space="preserve"> DS</w:t>
            </w:r>
          </w:p>
        </w:tc>
        <w:tc>
          <w:tcPr>
            <w:tcW w:w="3071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Matej Kompara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predsednik</w:t>
            </w:r>
            <w:r w:rsidR="00F944A0" w:rsidRPr="00942771">
              <w:rPr>
                <w:rFonts w:asciiTheme="majorHAnsi" w:hAnsiTheme="majorHAnsi"/>
              </w:rPr>
              <w:t xml:space="preserve"> DS</w:t>
            </w:r>
          </w:p>
        </w:tc>
        <w:tc>
          <w:tcPr>
            <w:tcW w:w="3071" w:type="dxa"/>
          </w:tcPr>
          <w:p w:rsidR="00F944A0" w:rsidRPr="00942771" w:rsidRDefault="00EE0E7F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Petra Rep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F944A0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mentorica DS</w:t>
            </w:r>
          </w:p>
        </w:tc>
      </w:tr>
    </w:tbl>
    <w:p w:rsidR="00B039C4" w:rsidRPr="00942771" w:rsidRDefault="00B039C4" w:rsidP="00B7716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3A18BA" wp14:editId="79D358AE">
            <wp:simplePos x="0" y="0"/>
            <wp:positionH relativeFrom="column">
              <wp:posOffset>5264785</wp:posOffset>
            </wp:positionH>
            <wp:positionV relativeFrom="paragraph">
              <wp:posOffset>308610</wp:posOffset>
            </wp:positionV>
            <wp:extent cx="892810" cy="832485"/>
            <wp:effectExtent l="0" t="0" r="254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9C4" w:rsidRPr="00942771" w:rsidSect="00D26BAD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E2" w:rsidRDefault="00373FE2" w:rsidP="008815B3">
      <w:pPr>
        <w:spacing w:after="0" w:line="240" w:lineRule="auto"/>
      </w:pPr>
      <w:r>
        <w:separator/>
      </w:r>
    </w:p>
  </w:endnote>
  <w:endnote w:type="continuationSeparator" w:id="0">
    <w:p w:rsidR="00373FE2" w:rsidRDefault="00373FE2" w:rsidP="008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E2" w:rsidRDefault="00373FE2" w:rsidP="008815B3">
      <w:pPr>
        <w:spacing w:after="0" w:line="240" w:lineRule="auto"/>
      </w:pPr>
      <w:r>
        <w:separator/>
      </w:r>
    </w:p>
  </w:footnote>
  <w:footnote w:type="continuationSeparator" w:id="0">
    <w:p w:rsidR="00373FE2" w:rsidRDefault="00373FE2" w:rsidP="008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8815B3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BB6441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8815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75B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33EA"/>
    <w:multiLevelType w:val="hybridMultilevel"/>
    <w:tmpl w:val="F2821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F5637"/>
    <w:multiLevelType w:val="hybridMultilevel"/>
    <w:tmpl w:val="2298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3"/>
    <w:rsid w:val="00004FDD"/>
    <w:rsid w:val="00013CF0"/>
    <w:rsid w:val="000547FD"/>
    <w:rsid w:val="000567F7"/>
    <w:rsid w:val="000915F1"/>
    <w:rsid w:val="00095336"/>
    <w:rsid w:val="000B772F"/>
    <w:rsid w:val="000E485B"/>
    <w:rsid w:val="000E7BC5"/>
    <w:rsid w:val="001007A8"/>
    <w:rsid w:val="00101A15"/>
    <w:rsid w:val="001416FA"/>
    <w:rsid w:val="00184F25"/>
    <w:rsid w:val="001865AA"/>
    <w:rsid w:val="001A0935"/>
    <w:rsid w:val="001A0E34"/>
    <w:rsid w:val="001A6F5A"/>
    <w:rsid w:val="001C443C"/>
    <w:rsid w:val="002146DD"/>
    <w:rsid w:val="00226FE7"/>
    <w:rsid w:val="0023737B"/>
    <w:rsid w:val="00244D62"/>
    <w:rsid w:val="00254399"/>
    <w:rsid w:val="00257C34"/>
    <w:rsid w:val="00273BA5"/>
    <w:rsid w:val="0028223A"/>
    <w:rsid w:val="00285F7E"/>
    <w:rsid w:val="002A4D86"/>
    <w:rsid w:val="002B0276"/>
    <w:rsid w:val="002B0B7B"/>
    <w:rsid w:val="002B5B80"/>
    <w:rsid w:val="002E13E1"/>
    <w:rsid w:val="002E1773"/>
    <w:rsid w:val="0030171F"/>
    <w:rsid w:val="00310A1C"/>
    <w:rsid w:val="00335AA2"/>
    <w:rsid w:val="00337E80"/>
    <w:rsid w:val="00373FE2"/>
    <w:rsid w:val="0039133B"/>
    <w:rsid w:val="00392A09"/>
    <w:rsid w:val="003932BF"/>
    <w:rsid w:val="003A0370"/>
    <w:rsid w:val="003A1094"/>
    <w:rsid w:val="003A76C8"/>
    <w:rsid w:val="003B27FD"/>
    <w:rsid w:val="003D0E51"/>
    <w:rsid w:val="004110E1"/>
    <w:rsid w:val="00420489"/>
    <w:rsid w:val="00435096"/>
    <w:rsid w:val="00471BC8"/>
    <w:rsid w:val="00495690"/>
    <w:rsid w:val="00496655"/>
    <w:rsid w:val="004B58C7"/>
    <w:rsid w:val="004E0103"/>
    <w:rsid w:val="00522657"/>
    <w:rsid w:val="0055437A"/>
    <w:rsid w:val="00557848"/>
    <w:rsid w:val="005870D4"/>
    <w:rsid w:val="005C21B7"/>
    <w:rsid w:val="005D052D"/>
    <w:rsid w:val="005D3811"/>
    <w:rsid w:val="005F391E"/>
    <w:rsid w:val="00607180"/>
    <w:rsid w:val="006D036E"/>
    <w:rsid w:val="006E0214"/>
    <w:rsid w:val="006F3593"/>
    <w:rsid w:val="00714B5D"/>
    <w:rsid w:val="00717A6D"/>
    <w:rsid w:val="00735986"/>
    <w:rsid w:val="007405E5"/>
    <w:rsid w:val="007708C7"/>
    <w:rsid w:val="00784764"/>
    <w:rsid w:val="007A5976"/>
    <w:rsid w:val="007E7D4A"/>
    <w:rsid w:val="007F05A2"/>
    <w:rsid w:val="00812704"/>
    <w:rsid w:val="008815B3"/>
    <w:rsid w:val="008D6B0F"/>
    <w:rsid w:val="00906D70"/>
    <w:rsid w:val="00917065"/>
    <w:rsid w:val="00934BE1"/>
    <w:rsid w:val="00942771"/>
    <w:rsid w:val="009856DC"/>
    <w:rsid w:val="009A1268"/>
    <w:rsid w:val="009D09CD"/>
    <w:rsid w:val="00A2029E"/>
    <w:rsid w:val="00A936E2"/>
    <w:rsid w:val="00AD2FF9"/>
    <w:rsid w:val="00B039C4"/>
    <w:rsid w:val="00B05F1A"/>
    <w:rsid w:val="00B25EC8"/>
    <w:rsid w:val="00B26726"/>
    <w:rsid w:val="00B547E7"/>
    <w:rsid w:val="00B57E15"/>
    <w:rsid w:val="00B65536"/>
    <w:rsid w:val="00B66F00"/>
    <w:rsid w:val="00B77163"/>
    <w:rsid w:val="00B83BB6"/>
    <w:rsid w:val="00B91B7B"/>
    <w:rsid w:val="00B976BC"/>
    <w:rsid w:val="00BB6441"/>
    <w:rsid w:val="00BD2D09"/>
    <w:rsid w:val="00BD6817"/>
    <w:rsid w:val="00BE1BB4"/>
    <w:rsid w:val="00BF5BDD"/>
    <w:rsid w:val="00C13739"/>
    <w:rsid w:val="00C22594"/>
    <w:rsid w:val="00C228A8"/>
    <w:rsid w:val="00C47D89"/>
    <w:rsid w:val="00C62382"/>
    <w:rsid w:val="00C9209F"/>
    <w:rsid w:val="00CC74B0"/>
    <w:rsid w:val="00CD443E"/>
    <w:rsid w:val="00CF7624"/>
    <w:rsid w:val="00D20B43"/>
    <w:rsid w:val="00D26BAD"/>
    <w:rsid w:val="00D3462B"/>
    <w:rsid w:val="00D769E2"/>
    <w:rsid w:val="00DA172D"/>
    <w:rsid w:val="00DA22D9"/>
    <w:rsid w:val="00DA5A03"/>
    <w:rsid w:val="00DC173E"/>
    <w:rsid w:val="00DD1EC8"/>
    <w:rsid w:val="00DF3C1D"/>
    <w:rsid w:val="00E14048"/>
    <w:rsid w:val="00E21FF3"/>
    <w:rsid w:val="00E35167"/>
    <w:rsid w:val="00E57F85"/>
    <w:rsid w:val="00E90114"/>
    <w:rsid w:val="00EA4D1A"/>
    <w:rsid w:val="00EB20B5"/>
    <w:rsid w:val="00EB7D15"/>
    <w:rsid w:val="00EC158F"/>
    <w:rsid w:val="00EE0E7F"/>
    <w:rsid w:val="00EF0038"/>
    <w:rsid w:val="00F456E0"/>
    <w:rsid w:val="00F640F0"/>
    <w:rsid w:val="00F67CF7"/>
    <w:rsid w:val="00F67FD8"/>
    <w:rsid w:val="00F721E1"/>
    <w:rsid w:val="00F845A3"/>
    <w:rsid w:val="00F944A0"/>
    <w:rsid w:val="00FB735C"/>
    <w:rsid w:val="00FD4165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A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A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F7AA-D85B-4588-8DCE-925DF06C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Uporabnik sistema Windows</cp:lastModifiedBy>
  <cp:revision>6</cp:revision>
  <dcterms:created xsi:type="dcterms:W3CDTF">2019-01-14T08:29:00Z</dcterms:created>
  <dcterms:modified xsi:type="dcterms:W3CDTF">2019-01-14T08:32:00Z</dcterms:modified>
</cp:coreProperties>
</file>